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Зарубіжна література</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клас                                         Урок №8</w:t>
      </w:r>
    </w:p>
    <w:p w:rsidR="00000000" w:rsidDel="00000000" w:rsidP="00000000" w:rsidRDefault="00000000" w:rsidRPr="00000000" w14:paraId="00000005">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sz w:val="24"/>
          <w:szCs w:val="24"/>
          <w:rtl w:val="0"/>
        </w:rPr>
        <w:t xml:space="preserve">Тема:</w:t>
      </w:r>
      <w:r w:rsidDel="00000000" w:rsidR="00000000" w:rsidRPr="00000000">
        <w:rPr>
          <w:rFonts w:ascii="Times New Roman" w:cs="Times New Roman" w:eastAsia="Times New Roman" w:hAnsi="Times New Roman"/>
          <w:color w:val="000000"/>
          <w:sz w:val="24"/>
          <w:szCs w:val="24"/>
          <w:rtl w:val="0"/>
        </w:rPr>
        <w:t xml:space="preserve"> «Особливості розвитку і види лірики в Давній Греції.</w:t>
      </w:r>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00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Тіртей (VІІ ст. до н.е.).</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Ідея захисту рідної країни в елегії </w:t>
      </w:r>
      <w:r w:rsidDel="00000000" w:rsidR="00000000" w:rsidRPr="00000000">
        <w:rPr>
          <w:rFonts w:ascii="Times New Roman" w:cs="Times New Roman" w:eastAsia="Times New Roman" w:hAnsi="Times New Roman"/>
          <w:i w:val="1"/>
          <w:color w:val="000000"/>
          <w:sz w:val="24"/>
          <w:szCs w:val="24"/>
          <w:rtl w:val="0"/>
        </w:rPr>
        <w:t xml:space="preserve">«Добре вмирати тому…».</w:t>
      </w:r>
      <w:r w:rsidDel="00000000" w:rsidR="00000000" w:rsidRPr="00000000">
        <w:rPr>
          <w:rFonts w:ascii="Times New Roman" w:cs="Times New Roman" w:eastAsia="Times New Roman" w:hAnsi="Times New Roman"/>
          <w:color w:val="000000"/>
          <w:sz w:val="24"/>
          <w:szCs w:val="24"/>
          <w:rtl w:val="0"/>
        </w:rPr>
        <w:t xml:space="preserve"> Античний ідеал героя. Авторська позиція».</w:t>
      </w:r>
    </w:p>
    <w:p w:rsidR="00000000" w:rsidDel="00000000" w:rsidP="00000000" w:rsidRDefault="00000000" w:rsidRPr="00000000" w14:paraId="00000007">
      <w:pPr>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Сучасні літературознавці поділяють еллінську лірику на два основних різновиди: пісенна і декламаційна. Пісенна лірика (меліка) – співалася у супроводі музичних інструментів, декламаційна лірика – декламувалася спочатку часто, а згодом і зовсім без музики. </w:t>
      </w:r>
    </w:p>
    <w:p w:rsidR="00000000" w:rsidDel="00000000" w:rsidP="00000000" w:rsidRDefault="00000000" w:rsidRPr="00000000" w14:paraId="00000008">
      <w:pPr>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Головними видами декламаційної лірики були: елегійна лірика (елегії) – це вірші, у яких найчастіше звучали роздуми або настанови, оспівувалася природа, любовні і патріотичні почуття і ямбічна лірика (ямби) – вірші, у яких автор когось звинувачував, сварив, засуджував або простою розмовною мовою говорив про звичайні речі.</w:t>
      </w:r>
    </w:p>
    <w:p w:rsidR="00000000" w:rsidDel="00000000" w:rsidP="00000000" w:rsidRDefault="00000000" w:rsidRPr="00000000" w14:paraId="00000009">
      <w:pPr>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VІІ-VІ ст. до н.е. у Греції настав час ліричної поезії. Грек усе більше відчував себе окремою особистістю, індивідуальністю зі своїм внутрішнім світом, переживаннями. Саме в ліриці і знайшли своє відображення почуття і переживання окремої людини.</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Тіртей</w:t>
      </w:r>
    </w:p>
    <w:p w:rsidR="00000000" w:rsidDel="00000000" w:rsidP="00000000" w:rsidRDefault="00000000" w:rsidRPr="00000000" w14:paraId="0000000C">
      <w:pPr>
        <w:ind w:firstLine="5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Майстром елегії вважається Тіртей. Біографія Тіртея оповита легендами. Згідно легенді, він був афінським громадянином, кульгавим учителем. Під час Мессенської війни спартанці звернулися до оракула за порадою: «Що зробити, щоб виграти війну?» Оракул порадив попросити афінян, щоб ті дали їм вождя. Спартанці були гордими воїнами. Вони не хотіли принижуватися перед афінянами, яких вважали своїми суперниками. Проте порадою оракула знехтувати вони не могли, тому і звернулися до афінян з проханням, щоб ті прислали їм свого полководця. </w:t>
      </w:r>
      <w:r w:rsidDel="00000000" w:rsidR="00000000" w:rsidRPr="00000000">
        <w:rPr>
          <w:rtl w:val="0"/>
        </w:rPr>
      </w:r>
    </w:p>
    <w:p w:rsidR="00000000" w:rsidDel="00000000" w:rsidP="00000000" w:rsidRDefault="00000000" w:rsidRPr="00000000" w14:paraId="0000000D">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Афіняни відправили спартанцям Тіртея. Це було насмішкою, якщо врахувати те, з яким презирством ставилися до людей із фізичними вадами спартанці. Воїни із Спарти і справді були розчаровані і розгнівані, коли побачили кульгавого вчителя, але через деякий час зрозуміли, що Тіртей – це дійсно той, хто допоможе їм перемогти ворога.</w:t>
      </w:r>
    </w:p>
    <w:p w:rsidR="00000000" w:rsidDel="00000000" w:rsidP="00000000" w:rsidRDefault="00000000" w:rsidRPr="00000000" w14:paraId="0000000E">
      <w:pPr>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Тіртей не командував військами, а склав декілька патріотичних військових віршів, які підняли дух спартанців і допомогли їм одержати перемогу над ворогом.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Аналіз вірша</w:t>
      </w:r>
    </w:p>
    <w:p w:rsidR="00000000" w:rsidDel="00000000" w:rsidP="00000000" w:rsidRDefault="00000000" w:rsidRPr="00000000" w14:paraId="00000011">
      <w:pPr>
        <w:numPr>
          <w:ilvl w:val="0"/>
          <w:numId w:val="1"/>
        </w:numPr>
        <w:shd w:fill="ffffff" w:val="clear"/>
        <w:spacing w:after="0" w:before="28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Жанр – елегія</w:t>
      </w:r>
    </w:p>
    <w:p w:rsidR="00000000" w:rsidDel="00000000" w:rsidP="00000000" w:rsidRDefault="00000000" w:rsidRPr="00000000" w14:paraId="00000012">
      <w:pPr>
        <w:numPr>
          <w:ilvl w:val="0"/>
          <w:numId w:val="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Тема «Добре вмирати тому…» — заклик до боротьби за свободу свого народу. Має форму двовірша: гекзаметр + пентаметр. Ідея – заклик до боротьби за свободу свого народу</w:t>
      </w:r>
    </w:p>
    <w:p w:rsidR="00000000" w:rsidDel="00000000" w:rsidP="00000000" w:rsidRDefault="00000000" w:rsidRPr="00000000" w14:paraId="00000013">
      <w:pPr>
        <w:numPr>
          <w:ilvl w:val="0"/>
          <w:numId w:val="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Головна думка – Краще вмерти за вітчизну, ніж бути втікачем, а потім жебракувати по світу.</w:t>
      </w:r>
    </w:p>
    <w:p w:rsidR="00000000" w:rsidDel="00000000" w:rsidP="00000000" w:rsidRDefault="00000000" w:rsidRPr="00000000" w14:paraId="00000014">
      <w:pPr>
        <w:numPr>
          <w:ilvl w:val="0"/>
          <w:numId w:val="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Головне для воїна – чесно загинути в бою за батьківщину, захищаючи її до останнього подиху, ніж вкрити себе безслав’ям боягуза) У вірші «Добре вмирати тому» Тіртея змальовані дві долі людини-воїна.</w:t>
      </w:r>
    </w:p>
    <w:p w:rsidR="00000000" w:rsidDel="00000000" w:rsidP="00000000" w:rsidRDefault="00000000" w:rsidRPr="00000000" w14:paraId="00000015">
      <w:pPr>
        <w:numPr>
          <w:ilvl w:val="0"/>
          <w:numId w:val="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Хоробрий воїн: може загинути, але ця смерть почесна, тому що вона заради батьківщини та своєї сім’ї.</w:t>
      </w:r>
    </w:p>
    <w:p w:rsidR="00000000" w:rsidDel="00000000" w:rsidP="00000000" w:rsidRDefault="00000000" w:rsidRPr="00000000" w14:paraId="00000016">
      <w:pPr>
        <w:numPr>
          <w:ilvl w:val="0"/>
          <w:numId w:val="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Воїн-зрадник: буде вигнаний з полісу, стане жебраком і буде поневірятися разом із своєю сім’єю, не знайде ані пошани, ані жалю, ані співчуття Автор поезії хоче довести, що почесніше бути хоробрим воїном і загинути у славі, за свою Батьківщину, аніж осоромитися самому і заплямувати, зробити удвічі нещаснішою свою сім’ю. Тіртей доводить що іншого виходу немає: якщо ти чесна людина, то повинен захищати свою батьківщину. Поет славить відважних, що полягли в перших лавах захисників рідної землі. Слова «добре вмирати тому» сповнені мужності, сміливості. Людина, яка їх написала, повинна бути готовою вмерти заради визволення вітчизни. Недарма ж є перекази, що його слово сильніше від зброї. Так, воно пробуджує відвагу, любов до рідного краю.</w:t>
      </w:r>
    </w:p>
    <w:p w:rsidR="00000000" w:rsidDel="00000000" w:rsidP="00000000" w:rsidRDefault="00000000" w:rsidRPr="00000000" w14:paraId="00000017">
      <w:pPr>
        <w:numPr>
          <w:ilvl w:val="0"/>
          <w:numId w:val="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епітети – хоробрі бійці, родючі ниви, матір мила, батько старий, дітки дрібні, жінка смутна, лихо та злидні тяжкі. Ці епітети, або слова-образи, яскравіше змальовують гірку долю боягузів.</w:t>
      </w:r>
    </w:p>
    <w:p w:rsidR="00000000" w:rsidDel="00000000" w:rsidP="00000000" w:rsidRDefault="00000000" w:rsidRPr="00000000" w14:paraId="00000018">
      <w:pPr>
        <w:numPr>
          <w:ilvl w:val="0"/>
          <w:numId w:val="1"/>
        </w:numPr>
        <w:shd w:fill="ffffff" w:val="clear"/>
        <w:spacing w:after="28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метафори: лихо та злидні гнатимуть скрізь втікача, горе й зневага за ним підуть усюди слідом, духом могутнім і мужнім ви груди свої загартуйте</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